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F3B8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07E8D81A" w14:textId="05E2A750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E717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024E2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024E2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01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024E2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AB71379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2C72BB03" w14:textId="0B3CBD1C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024E2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01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</w:t>
      </w:r>
      <w:r w:rsidR="00024E2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024E2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487D2274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039F971C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C74ADEB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340D24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55E2E026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0F48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25C2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60DF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2122FE1F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DF1B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EC02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DE3A5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418669E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7BA22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09C46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FBF3C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EFA38C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25A52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3C7B6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77397" w14:textId="37428769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2379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14:paraId="658E721B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610AB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552A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04BF3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28F736E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BC64E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8C03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741D2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285AC63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C0C0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75D31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30DB52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0EDA7E73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1DA6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49FB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145A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581FCA7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31C6A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9E324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BD0B1" w14:textId="788BB542" w:rsidR="0029308E" w:rsidRPr="00B2379B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2379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14:paraId="707456B5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C6712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EFC0E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C75E29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95E1D9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2F5BD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3D55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D7E2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AAF53D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2589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D62D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3483C1" w14:textId="7E810DDA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7C19AD4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2F1E1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A235C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673B3" w14:textId="5E4C576A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5FA40105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5D9A2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EF633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D4245" w14:textId="4CB2E6B0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2379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14:paraId="31C8003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0BE4C26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7C30C8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18525DFD" w14:textId="77777777" w:rsidR="00D84FCB" w:rsidRDefault="00D84FCB" w:rsidP="00A43B37">
      <w:pPr>
        <w:spacing w:after="0" w:line="240" w:lineRule="auto"/>
        <w:ind w:right="-30"/>
        <w:rPr>
          <w:b/>
          <w:lang w:val="bg-BG"/>
        </w:rPr>
      </w:pPr>
    </w:p>
    <w:p w14:paraId="41097BEA" w14:textId="77777777" w:rsidR="009233B1" w:rsidRDefault="009233B1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076A4618" w14:textId="77777777" w:rsidR="00377557" w:rsidRPr="00377557" w:rsidRDefault="00377557" w:rsidP="0037755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775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14:paraId="130FCC68" w14:textId="77777777" w:rsidR="00377557" w:rsidRPr="00377557" w:rsidRDefault="00377557" w:rsidP="0037755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0216268" w14:textId="77777777" w:rsidR="00377557" w:rsidRPr="00377557" w:rsidRDefault="00377557" w:rsidP="00377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CE7E530" w14:textId="77777777" w:rsidR="00024E29" w:rsidRPr="00024E29" w:rsidRDefault="00024E29" w:rsidP="00024E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024E29" w:rsidRPr="00024E29" w14:paraId="4AE698D1" w14:textId="77777777" w:rsidTr="0051252D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4160" w14:textId="77777777" w:rsidR="00024E29" w:rsidRPr="00024E29" w:rsidRDefault="00024E29" w:rsidP="00024E29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B8BE" w14:textId="77777777" w:rsidR="00024E29" w:rsidRPr="00024E29" w:rsidRDefault="00024E29" w:rsidP="00024E29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2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4C0F" w14:textId="77777777" w:rsidR="00024E29" w:rsidRPr="00024E29" w:rsidRDefault="00024E29" w:rsidP="00024E29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  ОИК</w:t>
            </w:r>
          </w:p>
        </w:tc>
      </w:tr>
      <w:tr w:rsidR="00024E29" w:rsidRPr="00024E29" w14:paraId="011F65E6" w14:textId="77777777" w:rsidTr="0051252D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5AB4" w14:textId="77777777" w:rsidR="00024E29" w:rsidRPr="00024E29" w:rsidRDefault="00024E29" w:rsidP="00024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785" w14:textId="77777777" w:rsidR="00024E29" w:rsidRPr="00024E29" w:rsidRDefault="00024E29" w:rsidP="00024E29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024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  <w:t>Отменено решение № 90/11.10.2023 г. на ОИК Кърджали относно постъпила жалба от Анета Живкова Георгиева – председател на ПП „Възраждане“   - гр.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88FF" w14:textId="77777777" w:rsidR="00024E29" w:rsidRPr="00024E29" w:rsidRDefault="00024E29" w:rsidP="00024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ПЗ</w:t>
            </w:r>
          </w:p>
        </w:tc>
      </w:tr>
      <w:tr w:rsidR="00024E29" w:rsidRPr="00024E29" w14:paraId="06A758E7" w14:textId="77777777" w:rsidTr="0051252D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211" w14:textId="77777777" w:rsidR="00024E29" w:rsidRPr="00024E29" w:rsidRDefault="00024E29" w:rsidP="00024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1C7" w14:textId="77777777" w:rsidR="00024E29" w:rsidRPr="00024E29" w:rsidRDefault="00024E29" w:rsidP="00024E29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024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F33" w14:textId="77777777" w:rsidR="00024E29" w:rsidRPr="00024E29" w:rsidRDefault="00024E29" w:rsidP="00024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</w:tbl>
    <w:p w14:paraId="4BD8B4C0" w14:textId="77777777" w:rsidR="008E15C8" w:rsidRPr="007F380E" w:rsidRDefault="008E15C8" w:rsidP="00A43B37">
      <w:pPr>
        <w:spacing w:after="0" w:line="240" w:lineRule="auto"/>
        <w:ind w:right="-30"/>
        <w:rPr>
          <w:b/>
          <w:highlight w:val="yellow"/>
          <w:lang w:val="bg-BG"/>
        </w:rPr>
      </w:pPr>
    </w:p>
    <w:p w14:paraId="539B1306" w14:textId="77777777"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14:paraId="0BB0EB52" w14:textId="77777777" w:rsidR="00024E29" w:rsidRPr="00940997" w:rsidRDefault="00142494" w:rsidP="00024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</w:t>
      </w:r>
      <w:r w:rsidR="00024E29" w:rsidRPr="0094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="00024E29" w:rsidRPr="0094099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024E29">
        <w:rPr>
          <w:rFonts w:ascii="Times New Roman" w:eastAsia="Times New Roman" w:hAnsi="Times New Roman" w:cs="Times New Roman"/>
          <w:sz w:val="28"/>
          <w:szCs w:val="28"/>
          <w:lang w:eastAsia="bg-BG"/>
        </w:rPr>
        <w:t>235</w:t>
      </w:r>
    </w:p>
    <w:p w14:paraId="1D404F28" w14:textId="77777777" w:rsidR="00024E29" w:rsidRPr="00940997" w:rsidRDefault="00024E29" w:rsidP="00024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940997">
        <w:rPr>
          <w:rFonts w:ascii="Times New Roman" w:eastAsia="Times New Roman" w:hAnsi="Times New Roman" w:cs="Times New Roman"/>
          <w:sz w:val="28"/>
          <w:szCs w:val="28"/>
          <w:lang w:eastAsia="bg-BG"/>
        </w:rPr>
        <w:t>Кърджали</w:t>
      </w:r>
      <w:proofErr w:type="spellEnd"/>
      <w:r w:rsidRPr="009409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01.11</w:t>
      </w:r>
      <w:r w:rsidRPr="00940997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14:paraId="47296502" w14:textId="77777777" w:rsidR="00024E29" w:rsidRPr="00940997" w:rsidRDefault="00024E29" w:rsidP="00024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1A14CF67" w14:textId="77777777" w:rsidR="00024E29" w:rsidRDefault="00024E29" w:rsidP="00024E29">
      <w:pP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Отменено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90</w:t>
      </w:r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 г. </w:t>
      </w:r>
      <w:proofErr w:type="spellStart"/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</w:t>
      </w:r>
      <w:proofErr w:type="spellStart"/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</w:t>
      </w:r>
      <w:proofErr w:type="spellEnd"/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остъпила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Анета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Живкова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Георгиева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председател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  -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гр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2B655572" w14:textId="77777777" w:rsidR="00024E29" w:rsidRPr="00940997" w:rsidRDefault="00024E29" w:rsidP="00024E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С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наше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90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 г.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отхвърлихме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жалбата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подадена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Анета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Живкова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Георгиева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председател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-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гр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заведена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Вх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регистъра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жалбите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Вх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.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общия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регистър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.10.2023 г. С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препратихме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жалбата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Сметна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палата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София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установяване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евентуално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забраната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168,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ИК.</w:t>
      </w:r>
    </w:p>
    <w:p w14:paraId="698BC4A3" w14:textId="77777777" w:rsidR="00024E29" w:rsidRDefault="00024E29" w:rsidP="00024E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99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шение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2794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-МИ/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26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 г.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Централната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горното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отменено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като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посочено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следното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14:paraId="32039355" w14:textId="77777777" w:rsidR="00024E29" w:rsidRPr="00E22E48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Жалбата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разгледана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Централната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2023 г. и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нея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взето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2711-МИ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ЦИК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отхвърляне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смисъла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53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4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изр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второ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ИК.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2711-МИ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свой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ред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обжалвано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Върховния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административен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съд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който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произнася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10089/24.10.2023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дело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10199/2023 г.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ВАС.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решението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Върховният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административен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съд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отменя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2711-МИ/18.10.2023 г.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ЦИК и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връща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преписката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ново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произнасяне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съобразяване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указанията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дадени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мотивите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решението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ВАС.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Върховният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административен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съд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преценил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обжалваното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отхвърляне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жалбата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Анета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Георгиева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срещу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90-МИ/11.10.2023 г.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–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следва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бъде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отменено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новото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произнасяне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съобрази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че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правомощията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е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извърши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проверка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разгледа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всички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сигнали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нарушения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процес</w:t>
      </w:r>
      <w:proofErr w:type="spellEnd"/>
      <w:r w:rsidRPr="00E22E4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4E37EFDB" w14:textId="77777777" w:rsidR="00024E29" w:rsidRPr="00940997" w:rsidRDefault="00024E29" w:rsidP="00024E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В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тази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връзка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ОИК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предходна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преписка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писмо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наш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Изх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№ 8/13.10.2023 г.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изиска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информация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предоставяне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доказателства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директора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център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култура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младежки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дейности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(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Дом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културата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) –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гр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заплащане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ползването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помещения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вещи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страна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„ДПС“,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51,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Наредба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определянето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администрирането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местните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такси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цени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услуги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52F98571" w14:textId="77777777" w:rsidR="00024E29" w:rsidRPr="00940997" w:rsidRDefault="00024E29" w:rsidP="00024E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ab/>
        <w:t xml:space="preserve">В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отговор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получено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писмо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наш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Вх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№ 142/17.10.2023 г.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Изх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№ РД-02-160/16.10.2023 г.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Дома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културата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С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него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предоставят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копия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фактура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154/02.10.2023 г.,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ведно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платежно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нареждане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165568283/06.10.2023 г.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фактура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155/09.10.2023 г.,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ведно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платежно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нареждане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231011660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PMOB0001/11.10.2023 </w:t>
      </w:r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</w:t>
      </w:r>
    </w:p>
    <w:p w14:paraId="49811492" w14:textId="77777777" w:rsidR="00024E29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ново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разглеждане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установи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следното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14:paraId="77FEFAAE" w14:textId="77777777" w:rsidR="00024E29" w:rsidRPr="006713BD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подадена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страна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упълномощен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представител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пълномощно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налично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ОИК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тоест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същата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допустима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0BE3D6A8" w14:textId="77777777" w:rsidR="00024E29" w:rsidRPr="006713BD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182,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посочва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допуска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предизборна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агитация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държавни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учреждения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институции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държавни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предприятия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търговски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дружества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повече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50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държавно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общинско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капитала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3EAE9ECF" w14:textId="77777777" w:rsidR="00024E29" w:rsidRPr="006713BD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Легалното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определение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термина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предизборна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агитация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даден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§ 1, т. 17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Допълнителните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разпоредби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него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предизборна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агитация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призив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подкрепа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неподкрепа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кандидат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партия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коалиция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инициативен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комитет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 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избори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Наименованието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символите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партия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коалиция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поставени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върху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предмети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съдържа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призив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подкрепа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смятат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агитация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смисъла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кодекса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4C0F3261" w14:textId="77777777" w:rsidR="00024E29" w:rsidRPr="006713BD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изложеното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приложеният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снимков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материал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може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направи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обоснован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извод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извършване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действия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отговарящи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посоченото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определение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налични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данни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физическо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физически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лица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извършвали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подобни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действия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посоченото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мероприятие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снимковият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материал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намират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данни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извършване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предизборна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агитация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нарушение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182,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ИК.</w:t>
      </w:r>
    </w:p>
    <w:p w14:paraId="7E0CA281" w14:textId="77777777" w:rsidR="00024E29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Посоченото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мероприятието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станало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време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редовно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заседание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която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помещава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същата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сграда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като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обективен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факт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е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вярно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Остава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неясно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обаче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каква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връзката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между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провеждането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двете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събития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различни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помещения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една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съща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сграда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макар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 „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непосредствена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близост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“.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Твърдението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липса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реакция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втори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път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ръководството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недопускане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нарушаване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Изборният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подкрепено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никакъв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начин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още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повече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членовете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нямат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самостоятелна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компетентност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разглеждане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установяване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евентуални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нарушение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кодекса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Правомощия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този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смисъл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възложени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общинската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омисия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която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произнесла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съответните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45C324F3" w14:textId="77777777" w:rsidR="00024E29" w:rsidRPr="006713BD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извършената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служебна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проверка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спазване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разпоредбите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във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връзка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предоставените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директора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център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култура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младежки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дейности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(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Дом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културата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) –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гр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установява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провеждане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мероприятието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залата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учреждението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09</w:t>
      </w:r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 г., е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било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извършено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заплащане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страна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„ДПС“.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Горните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доказателства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представляват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данни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доказващи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спазване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разпоредбата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168,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3 </w:t>
      </w:r>
      <w:proofErr w:type="spellStart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871C7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ИК.</w:t>
      </w:r>
    </w:p>
    <w:p w14:paraId="6A6D624E" w14:textId="77777777" w:rsidR="00024E29" w:rsidRPr="006713BD" w:rsidRDefault="00024E29" w:rsidP="00024E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      С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оглед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гореизложеното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ОИК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намира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жалбата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недоказана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неоснователна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следва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бъде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отхвърлена</w:t>
      </w:r>
      <w:proofErr w:type="spellEnd"/>
      <w:r w:rsidRPr="006713B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016136FC" w14:textId="77777777" w:rsidR="00024E29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9872390" w14:textId="77777777" w:rsidR="00024E29" w:rsidRPr="00940997" w:rsidRDefault="00024E29" w:rsidP="00024E2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Предвид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изложеното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22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Общинска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14:paraId="206BFFC4" w14:textId="77777777" w:rsidR="00024E29" w:rsidRPr="00940997" w:rsidRDefault="00024E29" w:rsidP="00024E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9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14:paraId="6A3FC6DF" w14:textId="77777777" w:rsidR="00024E29" w:rsidRPr="00940997" w:rsidRDefault="00024E29" w:rsidP="00024E29">
      <w:pPr>
        <w:pStyle w:val="ab"/>
        <w:shd w:val="clear" w:color="auto" w:fill="FFFFFF"/>
        <w:spacing w:before="0" w:beforeAutospacing="0" w:after="150" w:afterAutospacing="0"/>
        <w:ind w:firstLine="708"/>
        <w:rPr>
          <w:color w:val="000000" w:themeColor="text1"/>
        </w:rPr>
      </w:pPr>
      <w:r w:rsidRPr="00940997">
        <w:rPr>
          <w:color w:val="000000" w:themeColor="text1"/>
        </w:rPr>
        <w:t xml:space="preserve">ОТХВЪРЛЯ </w:t>
      </w:r>
      <w:proofErr w:type="spellStart"/>
      <w:r w:rsidRPr="00940997">
        <w:rPr>
          <w:rFonts w:eastAsiaTheme="minorHAnsi"/>
          <w:color w:val="000000" w:themeColor="text1"/>
        </w:rPr>
        <w:t>жалбата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от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Анета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Живкова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Георгиева</w:t>
      </w:r>
      <w:proofErr w:type="spellEnd"/>
      <w:r w:rsidRPr="00940997">
        <w:rPr>
          <w:rFonts w:eastAsiaTheme="minorHAnsi"/>
          <w:color w:val="000000" w:themeColor="text1"/>
        </w:rPr>
        <w:t xml:space="preserve"> с </w:t>
      </w:r>
      <w:proofErr w:type="spellStart"/>
      <w:r w:rsidRPr="00940997">
        <w:rPr>
          <w:rFonts w:eastAsiaTheme="minorHAnsi"/>
          <w:color w:val="000000" w:themeColor="text1"/>
        </w:rPr>
        <w:t>Вх</w:t>
      </w:r>
      <w:proofErr w:type="spellEnd"/>
      <w:r w:rsidRPr="00940997">
        <w:rPr>
          <w:rFonts w:eastAsiaTheme="minorHAnsi"/>
          <w:color w:val="000000" w:themeColor="text1"/>
        </w:rPr>
        <w:t xml:space="preserve">. № </w:t>
      </w:r>
      <w:r>
        <w:rPr>
          <w:rFonts w:eastAsiaTheme="minorHAnsi"/>
          <w:color w:val="000000" w:themeColor="text1"/>
        </w:rPr>
        <w:t>2</w:t>
      </w:r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от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регистъра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на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жалбите</w:t>
      </w:r>
      <w:proofErr w:type="spellEnd"/>
      <w:r w:rsidRPr="00940997">
        <w:rPr>
          <w:rFonts w:eastAsiaTheme="minorHAnsi"/>
          <w:color w:val="000000" w:themeColor="text1"/>
        </w:rPr>
        <w:t xml:space="preserve"> и </w:t>
      </w:r>
      <w:proofErr w:type="spellStart"/>
      <w:r w:rsidRPr="00940997">
        <w:rPr>
          <w:rFonts w:eastAsiaTheme="minorHAnsi"/>
          <w:color w:val="000000" w:themeColor="text1"/>
        </w:rPr>
        <w:t>Вх</w:t>
      </w:r>
      <w:proofErr w:type="spellEnd"/>
      <w:r w:rsidRPr="00940997">
        <w:rPr>
          <w:rFonts w:eastAsiaTheme="minorHAnsi"/>
          <w:color w:val="000000" w:themeColor="text1"/>
        </w:rPr>
        <w:t>. №</w:t>
      </w:r>
      <w:r>
        <w:rPr>
          <w:rFonts w:eastAsiaTheme="minorHAnsi"/>
          <w:color w:val="000000" w:themeColor="text1"/>
        </w:rPr>
        <w:t>124</w:t>
      </w:r>
      <w:r w:rsidRPr="00940997">
        <w:rPr>
          <w:rFonts w:eastAsiaTheme="minorHAnsi"/>
          <w:color w:val="000000" w:themeColor="text1"/>
        </w:rPr>
        <w:t xml:space="preserve"> в  </w:t>
      </w:r>
      <w:proofErr w:type="spellStart"/>
      <w:r w:rsidRPr="00940997">
        <w:rPr>
          <w:rFonts w:eastAsiaTheme="minorHAnsi"/>
          <w:color w:val="000000" w:themeColor="text1"/>
        </w:rPr>
        <w:t>общия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регистър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proofErr w:type="spellStart"/>
      <w:r w:rsidRPr="00940997">
        <w:rPr>
          <w:rFonts w:eastAsiaTheme="minorHAnsi"/>
          <w:color w:val="000000" w:themeColor="text1"/>
        </w:rPr>
        <w:t>от</w:t>
      </w:r>
      <w:proofErr w:type="spellEnd"/>
      <w:r w:rsidRPr="00940997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>10</w:t>
      </w:r>
      <w:r w:rsidRPr="00940997">
        <w:rPr>
          <w:rFonts w:eastAsiaTheme="minorHAnsi"/>
          <w:color w:val="000000" w:themeColor="text1"/>
        </w:rPr>
        <w:t>.10.2023 г.</w:t>
      </w:r>
    </w:p>
    <w:p w14:paraId="2BBD5834" w14:textId="77777777" w:rsidR="00024E29" w:rsidRPr="00940997" w:rsidRDefault="00024E29" w:rsidP="00024E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Решението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подлежи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обжалване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Централната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срок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3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дни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обявяването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му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88,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 </w:t>
      </w:r>
      <w:proofErr w:type="spellStart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4099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ИК.</w:t>
      </w:r>
    </w:p>
    <w:p w14:paraId="74506530" w14:textId="77777777" w:rsidR="00024E29" w:rsidRPr="00142494" w:rsidRDefault="00024E29" w:rsidP="001424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B16A69" w14:textId="5D4E206C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4249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6B4BFB82" w14:textId="15561F27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14249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5CFCA15D" w14:textId="77777777"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14:paraId="62C7565B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066002D1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8DEA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91FD8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867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1AC9B099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58B97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08E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F03261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C3E9D35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88CB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B059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386FF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8083240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21D96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E855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6EE9B1" w14:textId="096D6D0F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2379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28F8C181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C79F9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00C3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0794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11546A7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24343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F5528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C696D" w14:textId="77777777"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A1F6230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44362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E6CE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05BC8E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2E54E5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0693A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5BE4D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78851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798E84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FB1AF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5B0B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9977E2" w14:textId="48E7D29D" w:rsidR="00DF1AD8" w:rsidRPr="00B2379B" w:rsidRDefault="00B2379B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7F5D05E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4AB9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77C9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44C598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A251B7E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B9274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54C2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E64657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C2D374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CB13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6EF2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2A915" w14:textId="14A59365" w:rsidR="00DF1AD8" w:rsidRPr="00E71736" w:rsidRDefault="0014249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13D9AE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ECF3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519B1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7E79F" w14:textId="1DB30EA8" w:rsidR="00DF1AD8" w:rsidRPr="00E71736" w:rsidRDefault="0014249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9BDEEDD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6D399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7E26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53CE6" w14:textId="5F4A5D0F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2379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14:paraId="4D15F988" w14:textId="77777777" w:rsidR="009233B1" w:rsidRDefault="009233B1" w:rsidP="00923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337D31D6" w14:textId="77777777" w:rsidR="00AF4D4C" w:rsidRPr="00303AD7" w:rsidRDefault="00AF4D4C" w:rsidP="00AF4D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3BFE22E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389A0FAE" w14:textId="5B87B698" w:rsidR="000C30B2" w:rsidRPr="00AF4D4C" w:rsidRDefault="00F02696" w:rsidP="00AF4D4C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sectPr w:rsidR="000C30B2" w:rsidRPr="00AF4D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73BF" w14:textId="77777777" w:rsidR="00DC015A" w:rsidRDefault="00DC015A" w:rsidP="00B97821">
      <w:pPr>
        <w:spacing w:after="0" w:line="240" w:lineRule="auto"/>
      </w:pPr>
      <w:r>
        <w:separator/>
      </w:r>
    </w:p>
  </w:endnote>
  <w:endnote w:type="continuationSeparator" w:id="0">
    <w:p w14:paraId="7EDB0320" w14:textId="77777777" w:rsidR="00DC015A" w:rsidRDefault="00DC015A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9C8A" w14:textId="77777777" w:rsidR="00DC015A" w:rsidRDefault="00DC015A" w:rsidP="00B97821">
      <w:pPr>
        <w:spacing w:after="0" w:line="240" w:lineRule="auto"/>
      </w:pPr>
      <w:r>
        <w:separator/>
      </w:r>
    </w:p>
  </w:footnote>
  <w:footnote w:type="continuationSeparator" w:id="0">
    <w:p w14:paraId="44AB7EA9" w14:textId="77777777" w:rsidR="00DC015A" w:rsidRDefault="00DC015A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1672" w14:textId="77777777" w:rsidR="00ED6449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2627BB3" wp14:editId="6730325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8ACF8" w14:textId="77777777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B413F" w:rsidRPr="006B413F">
                                <w:rPr>
                                  <w:noProof/>
                                  <w:lang w:val="bg-BG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627BB3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F08ACF8" w14:textId="77777777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B413F" w:rsidRPr="006B413F">
                          <w:rPr>
                            <w:noProof/>
                            <w:lang w:val="bg-BG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1D4BC5FE" w14:textId="77777777"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30B60102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F53F81"/>
    <w:multiLevelType w:val="multilevel"/>
    <w:tmpl w:val="D8B8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B7C9B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20383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170017">
    <w:abstractNumId w:val="11"/>
  </w:num>
  <w:num w:numId="2" w16cid:durableId="2064601442">
    <w:abstractNumId w:val="10"/>
  </w:num>
  <w:num w:numId="3" w16cid:durableId="651102109">
    <w:abstractNumId w:val="0"/>
  </w:num>
  <w:num w:numId="4" w16cid:durableId="1501699940">
    <w:abstractNumId w:val="3"/>
  </w:num>
  <w:num w:numId="5" w16cid:durableId="779448248">
    <w:abstractNumId w:val="7"/>
  </w:num>
  <w:num w:numId="6" w16cid:durableId="1159032109">
    <w:abstractNumId w:val="2"/>
  </w:num>
  <w:num w:numId="7" w16cid:durableId="253444200">
    <w:abstractNumId w:val="1"/>
  </w:num>
  <w:num w:numId="8" w16cid:durableId="1790002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1554211">
    <w:abstractNumId w:val="5"/>
  </w:num>
  <w:num w:numId="10" w16cid:durableId="1599024831">
    <w:abstractNumId w:val="9"/>
  </w:num>
  <w:num w:numId="11" w16cid:durableId="1528331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7800620">
    <w:abstractNumId w:val="12"/>
  </w:num>
  <w:num w:numId="13" w16cid:durableId="1355496593">
    <w:abstractNumId w:val="8"/>
  </w:num>
  <w:num w:numId="14" w16cid:durableId="2012097318">
    <w:abstractNumId w:val="4"/>
  </w:num>
  <w:num w:numId="15" w16cid:durableId="37874628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24E29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1EDB"/>
    <w:rsid w:val="001149A6"/>
    <w:rsid w:val="00117AEE"/>
    <w:rsid w:val="00136306"/>
    <w:rsid w:val="00142494"/>
    <w:rsid w:val="001739DD"/>
    <w:rsid w:val="00180E33"/>
    <w:rsid w:val="001958A7"/>
    <w:rsid w:val="001E3B95"/>
    <w:rsid w:val="002058F7"/>
    <w:rsid w:val="00221F04"/>
    <w:rsid w:val="00224EBF"/>
    <w:rsid w:val="00234A37"/>
    <w:rsid w:val="00264801"/>
    <w:rsid w:val="0026603A"/>
    <w:rsid w:val="0029308E"/>
    <w:rsid w:val="002948A6"/>
    <w:rsid w:val="002A1ED1"/>
    <w:rsid w:val="002C4139"/>
    <w:rsid w:val="002D76B7"/>
    <w:rsid w:val="002E2836"/>
    <w:rsid w:val="002F1F38"/>
    <w:rsid w:val="00303AD7"/>
    <w:rsid w:val="00333148"/>
    <w:rsid w:val="00346E03"/>
    <w:rsid w:val="00356E96"/>
    <w:rsid w:val="00357CDF"/>
    <w:rsid w:val="00363290"/>
    <w:rsid w:val="00377557"/>
    <w:rsid w:val="00382A8C"/>
    <w:rsid w:val="003A28BA"/>
    <w:rsid w:val="003A3F21"/>
    <w:rsid w:val="003A6C08"/>
    <w:rsid w:val="003A6FA2"/>
    <w:rsid w:val="003F148A"/>
    <w:rsid w:val="00404D49"/>
    <w:rsid w:val="00410568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D127D"/>
    <w:rsid w:val="005D6CB3"/>
    <w:rsid w:val="005E6140"/>
    <w:rsid w:val="00650290"/>
    <w:rsid w:val="006551F3"/>
    <w:rsid w:val="00656C73"/>
    <w:rsid w:val="00657EB8"/>
    <w:rsid w:val="0068519C"/>
    <w:rsid w:val="006B413F"/>
    <w:rsid w:val="006D0F72"/>
    <w:rsid w:val="006E2D45"/>
    <w:rsid w:val="006E4A07"/>
    <w:rsid w:val="0071264B"/>
    <w:rsid w:val="007424D7"/>
    <w:rsid w:val="007428E1"/>
    <w:rsid w:val="00746CBC"/>
    <w:rsid w:val="00760607"/>
    <w:rsid w:val="007C192D"/>
    <w:rsid w:val="007C5E4C"/>
    <w:rsid w:val="007D1B04"/>
    <w:rsid w:val="007E7912"/>
    <w:rsid w:val="007F380E"/>
    <w:rsid w:val="00861060"/>
    <w:rsid w:val="008D047C"/>
    <w:rsid w:val="008D4C39"/>
    <w:rsid w:val="008E15C8"/>
    <w:rsid w:val="008E700D"/>
    <w:rsid w:val="008F4D6A"/>
    <w:rsid w:val="00915EEB"/>
    <w:rsid w:val="009233B1"/>
    <w:rsid w:val="00931949"/>
    <w:rsid w:val="00942119"/>
    <w:rsid w:val="0094542C"/>
    <w:rsid w:val="00984304"/>
    <w:rsid w:val="009A5DF8"/>
    <w:rsid w:val="009B1A85"/>
    <w:rsid w:val="009C33C5"/>
    <w:rsid w:val="009F2172"/>
    <w:rsid w:val="009F51C4"/>
    <w:rsid w:val="00A43B37"/>
    <w:rsid w:val="00A97ED2"/>
    <w:rsid w:val="00AA732C"/>
    <w:rsid w:val="00AF4D4C"/>
    <w:rsid w:val="00B028EB"/>
    <w:rsid w:val="00B06F54"/>
    <w:rsid w:val="00B117D6"/>
    <w:rsid w:val="00B16F0C"/>
    <w:rsid w:val="00B2029A"/>
    <w:rsid w:val="00B21D8E"/>
    <w:rsid w:val="00B2379B"/>
    <w:rsid w:val="00B257C6"/>
    <w:rsid w:val="00B65609"/>
    <w:rsid w:val="00B95D6D"/>
    <w:rsid w:val="00B97821"/>
    <w:rsid w:val="00BF1B52"/>
    <w:rsid w:val="00C0112A"/>
    <w:rsid w:val="00C12D4E"/>
    <w:rsid w:val="00C158AE"/>
    <w:rsid w:val="00C4296F"/>
    <w:rsid w:val="00C458A9"/>
    <w:rsid w:val="00C73EE8"/>
    <w:rsid w:val="00C855D3"/>
    <w:rsid w:val="00C9227E"/>
    <w:rsid w:val="00C96A6B"/>
    <w:rsid w:val="00CB07FD"/>
    <w:rsid w:val="00CB2AF9"/>
    <w:rsid w:val="00CB5461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015A"/>
    <w:rsid w:val="00DC66CC"/>
    <w:rsid w:val="00DE5E8C"/>
    <w:rsid w:val="00DF10CC"/>
    <w:rsid w:val="00DF1AD8"/>
    <w:rsid w:val="00E06935"/>
    <w:rsid w:val="00E17BE4"/>
    <w:rsid w:val="00E51760"/>
    <w:rsid w:val="00E5628E"/>
    <w:rsid w:val="00E71736"/>
    <w:rsid w:val="00E90CBC"/>
    <w:rsid w:val="00EA3399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3F5D"/>
  <w15:docId w15:val="{D0786677-C564-460C-BE63-733ED2F3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530E-2B84-4BB8-83B4-FC126EC8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12</cp:revision>
  <cp:lastPrinted>2023-09-29T12:52:00Z</cp:lastPrinted>
  <dcterms:created xsi:type="dcterms:W3CDTF">2023-10-20T15:25:00Z</dcterms:created>
  <dcterms:modified xsi:type="dcterms:W3CDTF">2023-11-01T16:34:00Z</dcterms:modified>
</cp:coreProperties>
</file>