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AA5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2B557FF9" w14:textId="67E42B1A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C56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5C56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1B39D1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5185CFE8" w14:textId="06FAE19C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5C56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1585CDFA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493BA95D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0DD41C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33260B1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1F60872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2C8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C58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11D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32799295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EBD6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54CD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1E34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93182B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92BE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62B9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2FE4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0D5864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19F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18BC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B4E3F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443AF5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8D2A6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049B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805D0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2037A8A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B627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D6D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96A9F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0DF37704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EC4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F4579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073B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48D78E70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997E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4CB9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F31774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755A68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03B9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B3F6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3C8F62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1357B88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3441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9050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26DA8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51686CC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0DE6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118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8A09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D301BB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DF8D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FCA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97FF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079BB5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469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2EA5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43CB5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52B863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45B9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B3E3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DEBC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51C9B48A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21FFEEE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83C06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39794EB7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DCDA2C3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54E9FC57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F8265DB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88A4AA4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C5E4561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7985EE0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B7C7989" w14:textId="77777777" w:rsidR="007F380E" w:rsidRPr="007F380E" w:rsidRDefault="007F380E" w:rsidP="007F380E">
      <w:pPr>
        <w:spacing w:after="0" w:line="240" w:lineRule="auto"/>
        <w:ind w:right="-30"/>
        <w:rPr>
          <w:b/>
          <w:lang w:val="bg-BG"/>
        </w:rPr>
      </w:pPr>
    </w:p>
    <w:p w14:paraId="214F6586" w14:textId="77777777" w:rsidR="007F380E" w:rsidRPr="00DB5CCC" w:rsidRDefault="007F380E" w:rsidP="007F380E">
      <w:pPr>
        <w:spacing w:after="0" w:line="240" w:lineRule="auto"/>
        <w:rPr>
          <w:b/>
        </w:rPr>
      </w:pPr>
    </w:p>
    <w:p w14:paraId="7DF676C1" w14:textId="77777777"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proofErr w:type="spellStart"/>
      <w:r>
        <w:rPr>
          <w:b/>
        </w:rPr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p w14:paraId="41CF5DF9" w14:textId="77777777" w:rsidR="0061759C" w:rsidRPr="00DB5CCC" w:rsidRDefault="0061759C" w:rsidP="00BF4520">
      <w:pPr>
        <w:spacing w:after="0" w:line="240" w:lineRule="auto"/>
        <w:ind w:right="-30"/>
        <w:rPr>
          <w:b/>
        </w:rPr>
      </w:pPr>
    </w:p>
    <w:p w14:paraId="2472EDFC" w14:textId="77777777" w:rsidR="005C56B2" w:rsidRPr="005C56B2" w:rsidRDefault="005C56B2" w:rsidP="005C56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8209F02" w14:textId="77777777" w:rsidR="005C56B2" w:rsidRPr="005C56B2" w:rsidRDefault="005C56B2" w:rsidP="005C5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5C56B2" w:rsidRPr="005C56B2" w14:paraId="7E448F64" w14:textId="77777777" w:rsidTr="00DB5368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EDFC" w14:textId="77777777" w:rsidR="005C56B2" w:rsidRPr="005C56B2" w:rsidRDefault="005C56B2" w:rsidP="005C56B2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C9B7" w14:textId="77777777" w:rsidR="005C56B2" w:rsidRPr="005C56B2" w:rsidRDefault="005C56B2" w:rsidP="005C56B2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6445" w14:textId="77777777" w:rsidR="005C56B2" w:rsidRPr="005C56B2" w:rsidRDefault="005C56B2" w:rsidP="005C56B2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  ОИК</w:t>
            </w:r>
          </w:p>
        </w:tc>
      </w:tr>
      <w:tr w:rsidR="005C56B2" w:rsidRPr="005C56B2" w14:paraId="1540C38C" w14:textId="77777777" w:rsidTr="00DB5368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F7D9" w14:textId="77777777" w:rsidR="005C56B2" w:rsidRPr="005C56B2" w:rsidRDefault="005C56B2" w:rsidP="005C56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7E0" w14:textId="77777777" w:rsidR="005C56B2" w:rsidRPr="005C56B2" w:rsidRDefault="005C56B2" w:rsidP="005C56B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C56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043" w14:textId="77777777" w:rsidR="005C56B2" w:rsidRPr="005C56B2" w:rsidRDefault="005C56B2" w:rsidP="005C56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ПЗ</w:t>
            </w:r>
          </w:p>
        </w:tc>
      </w:tr>
      <w:tr w:rsidR="005C56B2" w:rsidRPr="005C56B2" w14:paraId="3CE82648" w14:textId="77777777" w:rsidTr="00DB5368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717" w14:textId="77777777" w:rsidR="005C56B2" w:rsidRPr="005C56B2" w:rsidRDefault="005C56B2" w:rsidP="005C56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743" w14:textId="0388D10A" w:rsidR="005C56B2" w:rsidRPr="005C56B2" w:rsidRDefault="005C56B2" w:rsidP="005C56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Освобождаване на членове на СИК на територията на община Кърджали и замяната им с предложени от политическа партия „ Движение за права и свободи „ 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390" w14:textId="77777777" w:rsidR="005C56B2" w:rsidRPr="005C56B2" w:rsidRDefault="005C56B2" w:rsidP="005C56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СК</w:t>
            </w:r>
          </w:p>
        </w:tc>
      </w:tr>
      <w:tr w:rsidR="005C56B2" w:rsidRPr="005C56B2" w14:paraId="034CD884" w14:textId="77777777" w:rsidTr="00DB5368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020" w14:textId="77777777" w:rsidR="005C56B2" w:rsidRPr="005C56B2" w:rsidRDefault="005C56B2" w:rsidP="005C56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88C" w14:textId="77777777" w:rsidR="005C56B2" w:rsidRPr="005C56B2" w:rsidRDefault="005C56B2" w:rsidP="005C56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C56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9D4" w14:textId="77777777" w:rsidR="005C56B2" w:rsidRPr="005C56B2" w:rsidRDefault="005C56B2" w:rsidP="005C56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C56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</w:tbl>
    <w:p w14:paraId="64CA2C53" w14:textId="77777777" w:rsidR="00221F04" w:rsidRDefault="00221F04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3B135727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4621C044" w14:textId="11561CF9" w:rsidR="008E15C8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147422460"/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bookmarkEnd w:id="0"/>
    <w:p w14:paraId="1AD6989B" w14:textId="77777777" w:rsidR="005C56B2" w:rsidRPr="0041260B" w:rsidRDefault="005C56B2" w:rsidP="005C56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РЕШЕНИЕ</w:t>
      </w:r>
      <w:r>
        <w:rPr>
          <w:rFonts w:ascii="Times New Roman" w:eastAsia="Times New Roman" w:hAnsi="Times New Roman" w:cs="Times New Roman"/>
          <w:lang w:eastAsia="bg-BG"/>
        </w:rPr>
        <w:br/>
        <w:t>№ 90</w:t>
      </w:r>
    </w:p>
    <w:p w14:paraId="35A9270F" w14:textId="77777777" w:rsidR="005C56B2" w:rsidRDefault="005C56B2" w:rsidP="005C56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41260B">
        <w:rPr>
          <w:rFonts w:ascii="Times New Roman" w:eastAsia="Times New Roman" w:hAnsi="Times New Roman" w:cs="Times New Roman"/>
          <w:lang w:eastAsia="bg-BG"/>
        </w:rPr>
        <w:t>Кърджали</w:t>
      </w:r>
      <w:proofErr w:type="spellEnd"/>
      <w:r w:rsidRPr="0041260B">
        <w:rPr>
          <w:rFonts w:ascii="Times New Roman" w:eastAsia="Times New Roman" w:hAnsi="Times New Roman" w:cs="Times New Roman"/>
          <w:lang w:eastAsia="bg-BG"/>
        </w:rPr>
        <w:t>,</w:t>
      </w:r>
      <w:r>
        <w:rPr>
          <w:rFonts w:ascii="Times New Roman" w:eastAsia="Times New Roman" w:hAnsi="Times New Roman" w:cs="Times New Roman"/>
          <w:lang w:eastAsia="bg-BG"/>
        </w:rPr>
        <w:t xml:space="preserve"> 11.</w:t>
      </w:r>
      <w:r w:rsidRPr="0041260B">
        <w:rPr>
          <w:rFonts w:ascii="Times New Roman" w:eastAsia="Times New Roman" w:hAnsi="Times New Roman" w:cs="Times New Roman"/>
          <w:lang w:eastAsia="bg-BG"/>
        </w:rPr>
        <w:t>10.2023г.</w:t>
      </w:r>
    </w:p>
    <w:p w14:paraId="354C3F7E" w14:textId="77777777" w:rsidR="005C56B2" w:rsidRPr="0041260B" w:rsidRDefault="005C56B2" w:rsidP="005C56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492CA4D5" w14:textId="77777777" w:rsidR="005C56B2" w:rsidRDefault="005C56B2" w:rsidP="005C56B2">
      <w:pPr>
        <w:rPr>
          <w:color w:val="333333"/>
          <w:lang w:eastAsia="bg-BG"/>
        </w:rPr>
      </w:pP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Постъпила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Анета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Живкова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Георгиева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председател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ПП „</w:t>
      </w:r>
      <w:proofErr w:type="spellStart"/>
      <w:proofErr w:type="gramStart"/>
      <w:r>
        <w:rPr>
          <w:color w:val="333333"/>
          <w:lang w:eastAsia="bg-BG"/>
        </w:rPr>
        <w:t>Възраждане</w:t>
      </w:r>
      <w:proofErr w:type="spellEnd"/>
      <w:r>
        <w:rPr>
          <w:color w:val="333333"/>
          <w:lang w:eastAsia="bg-BG"/>
        </w:rPr>
        <w:t xml:space="preserve">“  </w:t>
      </w:r>
      <w:proofErr w:type="gramEnd"/>
      <w:r>
        <w:rPr>
          <w:color w:val="333333"/>
          <w:lang w:eastAsia="bg-BG"/>
        </w:rPr>
        <w:t xml:space="preserve"> -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>.</w:t>
      </w:r>
    </w:p>
    <w:p w14:paraId="50BC53F9" w14:textId="77777777" w:rsidR="005C56B2" w:rsidRDefault="005C56B2" w:rsidP="005C56B2">
      <w:pPr>
        <w:spacing w:after="0"/>
        <w:ind w:firstLine="708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10.10.2023 г.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09:35 ч. е </w:t>
      </w:r>
      <w:proofErr w:type="spellStart"/>
      <w:r>
        <w:rPr>
          <w:color w:val="333333"/>
          <w:lang w:eastAsia="bg-BG"/>
        </w:rPr>
        <w:t>постъпила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</w:t>
      </w:r>
      <w:proofErr w:type="spellEnd"/>
      <w:r>
        <w:rPr>
          <w:color w:val="333333"/>
          <w:lang w:eastAsia="bg-BG"/>
        </w:rPr>
        <w:t xml:space="preserve"> с </w:t>
      </w:r>
      <w:proofErr w:type="spellStart"/>
      <w:r>
        <w:rPr>
          <w:color w:val="333333"/>
          <w:lang w:eastAsia="bg-BG"/>
        </w:rPr>
        <w:t>Вх</w:t>
      </w:r>
      <w:proofErr w:type="spellEnd"/>
      <w:r>
        <w:rPr>
          <w:color w:val="333333"/>
          <w:lang w:eastAsia="bg-BG"/>
        </w:rPr>
        <w:t xml:space="preserve">. № 2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регистъра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жалбите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Вх</w:t>
      </w:r>
      <w:proofErr w:type="spellEnd"/>
      <w:r>
        <w:rPr>
          <w:color w:val="333333"/>
          <w:lang w:eastAsia="bg-BG"/>
        </w:rPr>
        <w:t xml:space="preserve">. №124 </w:t>
      </w:r>
      <w:proofErr w:type="gramStart"/>
      <w:r>
        <w:rPr>
          <w:color w:val="333333"/>
          <w:lang w:eastAsia="bg-BG"/>
        </w:rPr>
        <w:t xml:space="preserve">в  </w:t>
      </w:r>
      <w:proofErr w:type="spellStart"/>
      <w:r>
        <w:rPr>
          <w:color w:val="333333"/>
          <w:lang w:eastAsia="bg-BG"/>
        </w:rPr>
        <w:t>общия</w:t>
      </w:r>
      <w:proofErr w:type="spellEnd"/>
      <w:proofErr w:type="gram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регистър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подадена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Анета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Живкова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Георгиева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председател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ПП „</w:t>
      </w:r>
      <w:proofErr w:type="spellStart"/>
      <w:r>
        <w:rPr>
          <w:color w:val="333333"/>
          <w:lang w:eastAsia="bg-BG"/>
        </w:rPr>
        <w:t>Възраждане</w:t>
      </w:r>
      <w:proofErr w:type="spellEnd"/>
      <w:r>
        <w:rPr>
          <w:color w:val="333333"/>
          <w:lang w:eastAsia="bg-BG"/>
        </w:rPr>
        <w:t xml:space="preserve">“   -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. В </w:t>
      </w:r>
      <w:proofErr w:type="spellStart"/>
      <w:r>
        <w:rPr>
          <w:color w:val="333333"/>
          <w:lang w:eastAsia="bg-BG"/>
        </w:rPr>
        <w:t>нея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посочва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09.10.2023 г. ПП ДПС, </w:t>
      </w:r>
      <w:proofErr w:type="spellStart"/>
      <w:r>
        <w:rPr>
          <w:color w:val="333333"/>
          <w:lang w:eastAsia="bg-BG"/>
        </w:rPr>
        <w:t>отново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провела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среща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залата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„</w:t>
      </w:r>
      <w:proofErr w:type="spellStart"/>
      <w:r>
        <w:rPr>
          <w:color w:val="333333"/>
          <w:lang w:eastAsia="bg-BG"/>
        </w:rPr>
        <w:t>Дом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proofErr w:type="gramStart"/>
      <w:r>
        <w:rPr>
          <w:color w:val="333333"/>
          <w:lang w:eastAsia="bg-BG"/>
        </w:rPr>
        <w:t>културата</w:t>
      </w:r>
      <w:proofErr w:type="spellEnd"/>
      <w:r>
        <w:rPr>
          <w:color w:val="333333"/>
          <w:lang w:eastAsia="bg-BG"/>
        </w:rPr>
        <w:t>“ в</w:t>
      </w:r>
      <w:proofErr w:type="gram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Както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било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посочено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предходна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03.10.2023 г., </w:t>
      </w:r>
      <w:proofErr w:type="spellStart"/>
      <w:r>
        <w:rPr>
          <w:color w:val="333333"/>
          <w:lang w:eastAsia="bg-BG"/>
        </w:rPr>
        <w:t>сградата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била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собственост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Община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дейността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учреждението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било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ръководството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общината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Сочи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провеждане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кампания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тази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сграда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proofErr w:type="gramStart"/>
      <w:r>
        <w:rPr>
          <w:color w:val="333333"/>
          <w:lang w:eastAsia="bg-BG"/>
        </w:rPr>
        <w:t>явявало</w:t>
      </w:r>
      <w:proofErr w:type="spellEnd"/>
      <w:r>
        <w:rPr>
          <w:color w:val="333333"/>
          <w:lang w:eastAsia="bg-BG"/>
        </w:rPr>
        <w:t xml:space="preserve">  </w:t>
      </w:r>
      <w:proofErr w:type="spellStart"/>
      <w:r>
        <w:rPr>
          <w:color w:val="333333"/>
          <w:lang w:eastAsia="bg-BG"/>
        </w:rPr>
        <w:t>нарушение</w:t>
      </w:r>
      <w:proofErr w:type="spellEnd"/>
      <w:proofErr w:type="gram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182,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следващо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място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твърди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провеждането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среща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станало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време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редовно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заседание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която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помещавала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сграда</w:t>
      </w:r>
      <w:proofErr w:type="spellEnd"/>
      <w:r>
        <w:rPr>
          <w:color w:val="333333"/>
          <w:lang w:eastAsia="bg-BG"/>
        </w:rPr>
        <w:t xml:space="preserve"> и е в </w:t>
      </w:r>
      <w:proofErr w:type="spellStart"/>
      <w:r>
        <w:rPr>
          <w:color w:val="333333"/>
          <w:lang w:eastAsia="bg-BG"/>
        </w:rPr>
        <w:t>непосредствена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близост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залата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Сочи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учудваща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липсата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реакция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втори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път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страна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председателя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ръководството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които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следвало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самосезират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случая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допускат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нарушаване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ИК.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последно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място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прави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искане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прояви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безпристрастност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изпълни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задълженията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като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нарушителите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бъде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издаден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акт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480,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3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ИК.</w:t>
      </w:r>
    </w:p>
    <w:p w14:paraId="63EE5411" w14:textId="77777777" w:rsidR="005C56B2" w:rsidRDefault="005C56B2" w:rsidP="005C56B2">
      <w:pPr>
        <w:spacing w:after="0"/>
        <w:ind w:firstLine="708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Към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приложен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снимков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материал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получен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електронната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поща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>.</w:t>
      </w:r>
    </w:p>
    <w:p w14:paraId="491BFD7F" w14:textId="77777777" w:rsidR="005C56B2" w:rsidRDefault="005C56B2" w:rsidP="005C56B2">
      <w:pPr>
        <w:ind w:firstLine="708"/>
        <w:jc w:val="both"/>
        <w:rPr>
          <w:color w:val="333333"/>
          <w:lang w:eastAsia="bg-BG"/>
        </w:rPr>
      </w:pPr>
    </w:p>
    <w:p w14:paraId="51D8CB80" w14:textId="77777777" w:rsidR="005C56B2" w:rsidRDefault="005C56B2" w:rsidP="005C56B2">
      <w:pPr>
        <w:ind w:firstLine="708"/>
        <w:jc w:val="both"/>
        <w:rPr>
          <w:color w:val="333333"/>
          <w:lang w:eastAsia="bg-BG"/>
        </w:rPr>
      </w:pPr>
      <w:proofErr w:type="spellStart"/>
      <w:r w:rsidRPr="007A0170">
        <w:rPr>
          <w:color w:val="333333"/>
          <w:lang w:eastAsia="bg-BG"/>
        </w:rPr>
        <w:t>След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като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разгледа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жалбата</w:t>
      </w:r>
      <w:proofErr w:type="spellEnd"/>
      <w:r w:rsidRPr="007A0170">
        <w:rPr>
          <w:color w:val="333333"/>
          <w:lang w:eastAsia="bg-BG"/>
        </w:rPr>
        <w:t>,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Общинска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избирателна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комисия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установи</w:t>
      </w:r>
      <w:proofErr w:type="spellEnd"/>
      <w:r w:rsidRPr="007A0170">
        <w:rPr>
          <w:color w:val="333333"/>
          <w:lang w:eastAsia="bg-BG"/>
        </w:rPr>
        <w:t xml:space="preserve"> </w:t>
      </w:r>
      <w:proofErr w:type="spellStart"/>
      <w:r w:rsidRPr="007A0170">
        <w:rPr>
          <w:color w:val="333333"/>
          <w:lang w:eastAsia="bg-BG"/>
        </w:rPr>
        <w:t>следното</w:t>
      </w:r>
      <w:proofErr w:type="spellEnd"/>
      <w:r w:rsidRPr="007A0170">
        <w:rPr>
          <w:color w:val="333333"/>
          <w:lang w:eastAsia="bg-BG"/>
        </w:rPr>
        <w:t>:</w:t>
      </w:r>
    </w:p>
    <w:p w14:paraId="0503C997" w14:textId="77777777" w:rsidR="005C56B2" w:rsidRDefault="005C56B2" w:rsidP="005C56B2">
      <w:pPr>
        <w:spacing w:after="0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lastRenderedPageBreak/>
        <w:t>Жалбата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подадена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заинтересована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страна</w:t>
      </w:r>
      <w:proofErr w:type="spellEnd"/>
      <w:r>
        <w:rPr>
          <w:color w:val="333333"/>
          <w:lang w:eastAsia="bg-BG"/>
        </w:rPr>
        <w:t xml:space="preserve"> - </w:t>
      </w:r>
      <w:proofErr w:type="spellStart"/>
      <w:r>
        <w:rPr>
          <w:color w:val="333333"/>
          <w:lang w:eastAsia="bg-BG"/>
        </w:rPr>
        <w:t>упълномощен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представител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ПП </w:t>
      </w:r>
      <w:proofErr w:type="spellStart"/>
      <w:r>
        <w:rPr>
          <w:color w:val="333333"/>
          <w:lang w:eastAsia="bg-BG"/>
        </w:rPr>
        <w:t>Възраждане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пълномощно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налично</w:t>
      </w:r>
      <w:proofErr w:type="spellEnd"/>
      <w:r>
        <w:rPr>
          <w:color w:val="333333"/>
          <w:lang w:eastAsia="bg-BG"/>
        </w:rPr>
        <w:t xml:space="preserve"> в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тоест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допустима</w:t>
      </w:r>
      <w:proofErr w:type="spellEnd"/>
      <w:r>
        <w:rPr>
          <w:color w:val="333333"/>
          <w:lang w:eastAsia="bg-BG"/>
        </w:rPr>
        <w:t xml:space="preserve">. </w:t>
      </w:r>
    </w:p>
    <w:p w14:paraId="7D596265" w14:textId="77777777" w:rsidR="005C56B2" w:rsidRDefault="005C56B2" w:rsidP="005C56B2">
      <w:pPr>
        <w:spacing w:after="0"/>
        <w:jc w:val="both"/>
        <w:rPr>
          <w:color w:val="333333"/>
          <w:lang w:eastAsia="bg-BG"/>
        </w:rPr>
      </w:pPr>
      <w:proofErr w:type="spellStart"/>
      <w:r w:rsidRPr="00130CC3">
        <w:rPr>
          <w:color w:val="333333"/>
          <w:lang w:eastAsia="bg-BG"/>
        </w:rPr>
        <w:t>Чл</w:t>
      </w:r>
      <w:proofErr w:type="spellEnd"/>
      <w:r w:rsidRPr="00130CC3">
        <w:rPr>
          <w:color w:val="333333"/>
          <w:lang w:eastAsia="bg-BG"/>
        </w:rPr>
        <w:t xml:space="preserve">. 182, </w:t>
      </w:r>
      <w:proofErr w:type="spellStart"/>
      <w:r w:rsidRPr="00130CC3">
        <w:rPr>
          <w:color w:val="333333"/>
          <w:lang w:eastAsia="bg-BG"/>
        </w:rPr>
        <w:t>ал</w:t>
      </w:r>
      <w:proofErr w:type="spellEnd"/>
      <w:r w:rsidRPr="00130CC3">
        <w:rPr>
          <w:color w:val="333333"/>
          <w:lang w:eastAsia="bg-BG"/>
        </w:rPr>
        <w:t xml:space="preserve">. 1 </w:t>
      </w:r>
      <w:proofErr w:type="spellStart"/>
      <w:r w:rsidRPr="00130CC3">
        <w:rPr>
          <w:color w:val="333333"/>
          <w:lang w:eastAsia="bg-BG"/>
        </w:rPr>
        <w:t>от</w:t>
      </w:r>
      <w:proofErr w:type="spellEnd"/>
      <w:r w:rsidRPr="00130CC3">
        <w:rPr>
          <w:color w:val="333333"/>
          <w:lang w:eastAsia="bg-BG"/>
        </w:rPr>
        <w:t xml:space="preserve"> ИК </w:t>
      </w:r>
      <w:proofErr w:type="spellStart"/>
      <w:r w:rsidRPr="00130CC3">
        <w:rPr>
          <w:color w:val="333333"/>
          <w:lang w:eastAsia="bg-BG"/>
        </w:rPr>
        <w:t>посочва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че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не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допуска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предизборна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агитация</w:t>
      </w:r>
      <w:proofErr w:type="spellEnd"/>
      <w:r w:rsidRPr="00130CC3">
        <w:rPr>
          <w:color w:val="333333"/>
          <w:lang w:eastAsia="bg-BG"/>
        </w:rPr>
        <w:t xml:space="preserve"> в </w:t>
      </w:r>
      <w:proofErr w:type="spellStart"/>
      <w:r w:rsidRPr="00130CC3">
        <w:rPr>
          <w:color w:val="333333"/>
          <w:lang w:eastAsia="bg-BG"/>
        </w:rPr>
        <w:t>държавни</w:t>
      </w:r>
      <w:proofErr w:type="spellEnd"/>
      <w:r w:rsidRPr="00130CC3">
        <w:rPr>
          <w:color w:val="333333"/>
          <w:lang w:eastAsia="bg-BG"/>
        </w:rPr>
        <w:t xml:space="preserve"> и </w:t>
      </w:r>
      <w:proofErr w:type="spellStart"/>
      <w:r w:rsidRPr="00130CC3">
        <w:rPr>
          <w:color w:val="333333"/>
          <w:lang w:eastAsia="bg-BG"/>
        </w:rPr>
        <w:t>общински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учреждения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институции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държавни</w:t>
      </w:r>
      <w:proofErr w:type="spellEnd"/>
      <w:r w:rsidRPr="00130CC3">
        <w:rPr>
          <w:color w:val="333333"/>
          <w:lang w:eastAsia="bg-BG"/>
        </w:rPr>
        <w:t xml:space="preserve"> и </w:t>
      </w:r>
      <w:proofErr w:type="spellStart"/>
      <w:r w:rsidRPr="00130CC3">
        <w:rPr>
          <w:color w:val="333333"/>
          <w:lang w:eastAsia="bg-BG"/>
        </w:rPr>
        <w:t>общински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предприятия</w:t>
      </w:r>
      <w:proofErr w:type="spellEnd"/>
      <w:r w:rsidRPr="00130CC3">
        <w:rPr>
          <w:color w:val="333333"/>
          <w:lang w:eastAsia="bg-BG"/>
        </w:rPr>
        <w:t xml:space="preserve"> и в </w:t>
      </w:r>
      <w:proofErr w:type="spellStart"/>
      <w:r w:rsidRPr="00130CC3">
        <w:rPr>
          <w:color w:val="333333"/>
          <w:lang w:eastAsia="bg-BG"/>
        </w:rPr>
        <w:t>търговски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дружества</w:t>
      </w:r>
      <w:proofErr w:type="spellEnd"/>
      <w:r w:rsidRPr="00130CC3">
        <w:rPr>
          <w:color w:val="333333"/>
          <w:lang w:eastAsia="bg-BG"/>
        </w:rPr>
        <w:t xml:space="preserve"> с </w:t>
      </w:r>
      <w:proofErr w:type="spellStart"/>
      <w:r w:rsidRPr="00130CC3">
        <w:rPr>
          <w:color w:val="333333"/>
          <w:lang w:eastAsia="bg-BG"/>
        </w:rPr>
        <w:t>повече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от</w:t>
      </w:r>
      <w:proofErr w:type="spellEnd"/>
      <w:r w:rsidRPr="00130CC3">
        <w:rPr>
          <w:color w:val="333333"/>
          <w:lang w:eastAsia="bg-BG"/>
        </w:rPr>
        <w:t xml:space="preserve"> 50 </w:t>
      </w:r>
      <w:proofErr w:type="spellStart"/>
      <w:r w:rsidRPr="00130CC3">
        <w:rPr>
          <w:color w:val="333333"/>
          <w:lang w:eastAsia="bg-BG"/>
        </w:rPr>
        <w:t>на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сто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държавно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или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общинско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участие</w:t>
      </w:r>
      <w:proofErr w:type="spellEnd"/>
      <w:r w:rsidRPr="00130CC3">
        <w:rPr>
          <w:color w:val="333333"/>
          <w:lang w:eastAsia="bg-BG"/>
        </w:rPr>
        <w:t xml:space="preserve"> в </w:t>
      </w:r>
      <w:proofErr w:type="spellStart"/>
      <w:r w:rsidRPr="00130CC3">
        <w:rPr>
          <w:color w:val="333333"/>
          <w:lang w:eastAsia="bg-BG"/>
        </w:rPr>
        <w:t>капитала</w:t>
      </w:r>
      <w:proofErr w:type="spellEnd"/>
      <w:r>
        <w:rPr>
          <w:color w:val="333333"/>
          <w:lang w:eastAsia="bg-BG"/>
        </w:rPr>
        <w:t xml:space="preserve">. </w:t>
      </w:r>
    </w:p>
    <w:p w14:paraId="6920B3E6" w14:textId="77777777" w:rsidR="005C56B2" w:rsidRDefault="005C56B2" w:rsidP="005C56B2">
      <w:pPr>
        <w:spacing w:after="0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Легалното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определение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термина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даден</w:t>
      </w:r>
      <w:proofErr w:type="spellEnd"/>
      <w:r>
        <w:rPr>
          <w:color w:val="333333"/>
          <w:lang w:eastAsia="bg-BG"/>
        </w:rPr>
        <w:t xml:space="preserve"> в § 1, т. 17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Допълнителните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разпоредби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него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 w:rsidRPr="00130CC3">
        <w:rPr>
          <w:color w:val="333333"/>
          <w:lang w:eastAsia="bg-BG"/>
        </w:rPr>
        <w:t>призив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за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подкрепа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или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за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неподкрепа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на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кандидат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партия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коалиция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или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инициативен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комитет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при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участие</w:t>
      </w:r>
      <w:proofErr w:type="spellEnd"/>
      <w:r w:rsidRPr="00130CC3">
        <w:rPr>
          <w:color w:val="333333"/>
          <w:lang w:eastAsia="bg-BG"/>
        </w:rPr>
        <w:t xml:space="preserve"> в </w:t>
      </w:r>
      <w:proofErr w:type="spellStart"/>
      <w:r w:rsidRPr="00130CC3">
        <w:rPr>
          <w:color w:val="333333"/>
          <w:lang w:eastAsia="bg-BG"/>
        </w:rPr>
        <w:t>избори</w:t>
      </w:r>
      <w:proofErr w:type="spellEnd"/>
      <w:r w:rsidRPr="00130CC3">
        <w:rPr>
          <w:color w:val="333333"/>
          <w:lang w:eastAsia="bg-BG"/>
        </w:rPr>
        <w:t xml:space="preserve">. </w:t>
      </w:r>
      <w:proofErr w:type="spellStart"/>
      <w:r w:rsidRPr="00130CC3">
        <w:rPr>
          <w:color w:val="333333"/>
          <w:lang w:eastAsia="bg-BG"/>
        </w:rPr>
        <w:t>Наименованието</w:t>
      </w:r>
      <w:proofErr w:type="spellEnd"/>
      <w:r w:rsidRPr="00130CC3">
        <w:rPr>
          <w:color w:val="333333"/>
          <w:lang w:eastAsia="bg-BG"/>
        </w:rPr>
        <w:t xml:space="preserve"> и </w:t>
      </w:r>
      <w:proofErr w:type="spellStart"/>
      <w:r w:rsidRPr="00130CC3">
        <w:rPr>
          <w:color w:val="333333"/>
          <w:lang w:eastAsia="bg-BG"/>
        </w:rPr>
        <w:t>символите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на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партия</w:t>
      </w:r>
      <w:proofErr w:type="spellEnd"/>
      <w:r w:rsidRPr="00130CC3">
        <w:rPr>
          <w:color w:val="333333"/>
          <w:lang w:eastAsia="bg-BG"/>
        </w:rPr>
        <w:t xml:space="preserve"> и </w:t>
      </w:r>
      <w:proofErr w:type="spellStart"/>
      <w:r w:rsidRPr="00130CC3">
        <w:rPr>
          <w:color w:val="333333"/>
          <w:lang w:eastAsia="bg-BG"/>
        </w:rPr>
        <w:t>коалиция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поставени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върху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предмети</w:t>
      </w:r>
      <w:proofErr w:type="spellEnd"/>
      <w:r w:rsidRPr="00130CC3">
        <w:rPr>
          <w:color w:val="333333"/>
          <w:lang w:eastAsia="bg-BG"/>
        </w:rPr>
        <w:t xml:space="preserve">, в </w:t>
      </w:r>
      <w:proofErr w:type="spellStart"/>
      <w:r w:rsidRPr="00130CC3">
        <w:rPr>
          <w:color w:val="333333"/>
          <w:lang w:eastAsia="bg-BG"/>
        </w:rPr>
        <w:t>които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не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съдържа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призив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за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подкрепа</w:t>
      </w:r>
      <w:proofErr w:type="spellEnd"/>
      <w:r w:rsidRPr="00130CC3">
        <w:rPr>
          <w:color w:val="333333"/>
          <w:lang w:eastAsia="bg-BG"/>
        </w:rPr>
        <w:t xml:space="preserve">, </w:t>
      </w:r>
      <w:proofErr w:type="spellStart"/>
      <w:r w:rsidRPr="00130CC3">
        <w:rPr>
          <w:color w:val="333333"/>
          <w:lang w:eastAsia="bg-BG"/>
        </w:rPr>
        <w:t>не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се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смятат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за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агитация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по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смисъла</w:t>
      </w:r>
      <w:proofErr w:type="spellEnd"/>
      <w:r w:rsidRPr="00130CC3">
        <w:rPr>
          <w:color w:val="333333"/>
          <w:lang w:eastAsia="bg-BG"/>
        </w:rPr>
        <w:t xml:space="preserve"> </w:t>
      </w:r>
      <w:proofErr w:type="spellStart"/>
      <w:r w:rsidRPr="00130CC3">
        <w:rPr>
          <w:color w:val="333333"/>
          <w:lang w:eastAsia="bg-BG"/>
        </w:rPr>
        <w:t>на</w:t>
      </w:r>
      <w:proofErr w:type="spellEnd"/>
      <w:r w:rsidRPr="00130CC3">
        <w:rPr>
          <w:color w:val="333333"/>
          <w:lang w:eastAsia="bg-BG"/>
        </w:rPr>
        <w:t> </w:t>
      </w:r>
      <w:proofErr w:type="spellStart"/>
      <w:r w:rsidRPr="00130CC3">
        <w:rPr>
          <w:color w:val="333333"/>
          <w:lang w:eastAsia="bg-BG"/>
        </w:rPr>
        <w:t>кодекса</w:t>
      </w:r>
      <w:proofErr w:type="spellEnd"/>
      <w:r w:rsidRPr="00130CC3">
        <w:rPr>
          <w:color w:val="333333"/>
          <w:lang w:eastAsia="bg-BG"/>
        </w:rPr>
        <w:t>.</w:t>
      </w:r>
    </w:p>
    <w:p w14:paraId="26A27E76" w14:textId="77777777" w:rsidR="005C56B2" w:rsidRDefault="005C56B2" w:rsidP="005C56B2">
      <w:pPr>
        <w:spacing w:after="0"/>
        <w:ind w:firstLine="708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изложеното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приложеният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снимков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материал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може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направи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обоснован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извод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действия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отговарящи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определение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налични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данни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физическо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физически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лица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които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подобни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действия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мероприятие</w:t>
      </w:r>
      <w:proofErr w:type="spellEnd"/>
      <w:r>
        <w:rPr>
          <w:color w:val="333333"/>
          <w:lang w:eastAsia="bg-BG"/>
        </w:rPr>
        <w:t xml:space="preserve">. В </w:t>
      </w:r>
      <w:proofErr w:type="spellStart"/>
      <w:r>
        <w:rPr>
          <w:color w:val="333333"/>
          <w:lang w:eastAsia="bg-BG"/>
        </w:rPr>
        <w:t>снимковият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материал</w:t>
      </w:r>
      <w:proofErr w:type="spellEnd"/>
      <w:r>
        <w:rPr>
          <w:color w:val="333333"/>
          <w:lang w:val="en-US"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намират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данни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182,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ИК. </w:t>
      </w:r>
    </w:p>
    <w:p w14:paraId="42DA2AAA" w14:textId="77777777" w:rsidR="005C56B2" w:rsidRPr="004239C6" w:rsidRDefault="005C56B2" w:rsidP="005C56B2">
      <w:pPr>
        <w:spacing w:after="0"/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ab/>
      </w:r>
      <w:proofErr w:type="spellStart"/>
      <w:r>
        <w:rPr>
          <w:color w:val="333333"/>
          <w:lang w:eastAsia="bg-BG"/>
        </w:rPr>
        <w:t>Посоченото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мероприятието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станало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време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редовно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заседание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която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помещава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сграда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като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обективен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факт</w:t>
      </w:r>
      <w:proofErr w:type="spellEnd"/>
      <w:r>
        <w:rPr>
          <w:color w:val="333333"/>
          <w:lang w:eastAsia="bg-BG"/>
        </w:rPr>
        <w:t xml:space="preserve">, е </w:t>
      </w:r>
      <w:proofErr w:type="spellStart"/>
      <w:r>
        <w:rPr>
          <w:color w:val="333333"/>
          <w:lang w:eastAsia="bg-BG"/>
        </w:rPr>
        <w:t>вярно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Остава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неясно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обаче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каква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връзката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между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провеждането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двете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събития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различни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помещения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една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съща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сграда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макар</w:t>
      </w:r>
      <w:proofErr w:type="spellEnd"/>
      <w:r>
        <w:rPr>
          <w:color w:val="333333"/>
          <w:lang w:eastAsia="bg-BG"/>
        </w:rPr>
        <w:t xml:space="preserve"> и в „</w:t>
      </w:r>
      <w:proofErr w:type="spellStart"/>
      <w:r>
        <w:rPr>
          <w:color w:val="333333"/>
          <w:lang w:eastAsia="bg-BG"/>
        </w:rPr>
        <w:t>непосредствена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proofErr w:type="gramStart"/>
      <w:r>
        <w:rPr>
          <w:color w:val="333333"/>
          <w:lang w:eastAsia="bg-BG"/>
        </w:rPr>
        <w:t>близост</w:t>
      </w:r>
      <w:proofErr w:type="spellEnd"/>
      <w:r>
        <w:rPr>
          <w:color w:val="333333"/>
          <w:lang w:eastAsia="bg-BG"/>
        </w:rPr>
        <w:t>“</w:t>
      </w:r>
      <w:proofErr w:type="gram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Твърдението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липса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реакция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втори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път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председателя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ръководството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недопускане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нарушаване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подкрепено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никакъв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начин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още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повече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членовете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комисията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нямат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самостоятелна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компетентност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разглеждане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установяване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евентуални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кодекса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Правомощия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този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смисъл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възложени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общинската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избирателна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комисия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87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ИК. В </w:t>
      </w:r>
      <w:proofErr w:type="spellStart"/>
      <w:r>
        <w:rPr>
          <w:color w:val="333333"/>
          <w:lang w:eastAsia="bg-BG"/>
        </w:rPr>
        <w:t>тази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връзка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предходна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</w:t>
      </w:r>
      <w:proofErr w:type="spellEnd"/>
      <w:r>
        <w:rPr>
          <w:color w:val="333333"/>
          <w:lang w:eastAsia="bg-BG"/>
        </w:rPr>
        <w:t xml:space="preserve"> от 03.10.2023 г., </w:t>
      </w:r>
      <w:proofErr w:type="spellStart"/>
      <w:r>
        <w:rPr>
          <w:color w:val="333333"/>
          <w:lang w:eastAsia="bg-BG"/>
        </w:rPr>
        <w:t>подадена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същият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proofErr w:type="gramStart"/>
      <w:r>
        <w:rPr>
          <w:color w:val="333333"/>
          <w:lang w:eastAsia="bg-BG"/>
        </w:rPr>
        <w:t>жалбодател</w:t>
      </w:r>
      <w:proofErr w:type="spellEnd"/>
      <w:r>
        <w:rPr>
          <w:color w:val="333333"/>
          <w:lang w:eastAsia="bg-BG"/>
        </w:rPr>
        <w:t>,  ОИК</w:t>
      </w:r>
      <w:proofErr w:type="gram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произнесла</w:t>
      </w:r>
      <w:proofErr w:type="spellEnd"/>
      <w:r>
        <w:rPr>
          <w:color w:val="333333"/>
          <w:lang w:eastAsia="bg-BG"/>
        </w:rPr>
        <w:t xml:space="preserve"> с </w:t>
      </w:r>
      <w:proofErr w:type="spellStart"/>
      <w:r>
        <w:rPr>
          <w:color w:val="333333"/>
          <w:lang w:eastAsia="bg-BG"/>
        </w:rPr>
        <w:t>решение</w:t>
      </w:r>
      <w:proofErr w:type="spellEnd"/>
      <w:r>
        <w:rPr>
          <w:color w:val="333333"/>
          <w:lang w:eastAsia="bg-BG"/>
        </w:rPr>
        <w:t xml:space="preserve"> № 85/05.10.2023 г., </w:t>
      </w:r>
      <w:proofErr w:type="spellStart"/>
      <w:r>
        <w:rPr>
          <w:color w:val="333333"/>
          <w:lang w:eastAsia="bg-BG"/>
        </w:rPr>
        <w:t>което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обжалвано</w:t>
      </w:r>
      <w:proofErr w:type="spellEnd"/>
      <w:r>
        <w:rPr>
          <w:color w:val="333333"/>
          <w:lang w:eastAsia="bg-BG"/>
        </w:rPr>
        <w:t xml:space="preserve"> и е </w:t>
      </w:r>
      <w:proofErr w:type="spellStart"/>
      <w:r>
        <w:rPr>
          <w:color w:val="333333"/>
          <w:lang w:eastAsia="bg-BG"/>
        </w:rPr>
        <w:t>влязло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сила</w:t>
      </w:r>
      <w:proofErr w:type="spellEnd"/>
      <w:r>
        <w:rPr>
          <w:color w:val="333333"/>
          <w:lang w:eastAsia="bg-BG"/>
        </w:rPr>
        <w:t>.</w:t>
      </w:r>
    </w:p>
    <w:p w14:paraId="46A3A5A2" w14:textId="77777777" w:rsidR="005C56B2" w:rsidRDefault="005C56B2" w:rsidP="005C56B2">
      <w:pPr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ab/>
        <w:t xml:space="preserve">С </w:t>
      </w:r>
      <w:proofErr w:type="spellStart"/>
      <w:r>
        <w:rPr>
          <w:color w:val="333333"/>
          <w:lang w:eastAsia="bg-BG"/>
        </w:rPr>
        <w:t>оглед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гореизложеното</w:t>
      </w:r>
      <w:proofErr w:type="spellEnd"/>
      <w:r>
        <w:rPr>
          <w:color w:val="333333"/>
          <w:lang w:eastAsia="bg-BG"/>
        </w:rPr>
        <w:t xml:space="preserve">,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намира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недоказана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неоснователна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следва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бъде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отхвърлена</w:t>
      </w:r>
      <w:proofErr w:type="spellEnd"/>
      <w:r>
        <w:rPr>
          <w:color w:val="333333"/>
          <w:lang w:eastAsia="bg-BG"/>
        </w:rPr>
        <w:t>.</w:t>
      </w:r>
    </w:p>
    <w:p w14:paraId="0F160495" w14:textId="77777777" w:rsidR="005C56B2" w:rsidRDefault="005C56B2" w:rsidP="005C56B2">
      <w:pPr>
        <w:ind w:firstLine="708"/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 xml:space="preserve">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след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внимателен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прочит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описаното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и с </w:t>
      </w:r>
      <w:proofErr w:type="spellStart"/>
      <w:r>
        <w:rPr>
          <w:color w:val="333333"/>
          <w:lang w:eastAsia="bg-BG"/>
        </w:rPr>
        <w:t>оглед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провеждано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мероприятие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имот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общинска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собственост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комисията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счита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необходимо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обследва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вероятността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евентуално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забраната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168,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3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ИК, </w:t>
      </w:r>
      <w:proofErr w:type="spellStart"/>
      <w:r>
        <w:rPr>
          <w:color w:val="333333"/>
          <w:lang w:eastAsia="bg-BG"/>
        </w:rPr>
        <w:t>която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забранява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безплатното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използване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публичен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административен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ресурс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498,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ИК, </w:t>
      </w:r>
      <w:proofErr w:type="spellStart"/>
      <w:r>
        <w:rPr>
          <w:color w:val="333333"/>
          <w:lang w:eastAsia="bg-BG"/>
        </w:rPr>
        <w:t>установяване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евентуално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подобно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, е в </w:t>
      </w:r>
      <w:proofErr w:type="spellStart"/>
      <w:r>
        <w:rPr>
          <w:color w:val="333333"/>
          <w:lang w:eastAsia="bg-BG"/>
        </w:rPr>
        <w:t>компетенциите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длъжностни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лица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оправомощени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председателя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Сметната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палата</w:t>
      </w:r>
      <w:proofErr w:type="spellEnd"/>
      <w:r>
        <w:rPr>
          <w:color w:val="333333"/>
          <w:lang w:eastAsia="bg-BG"/>
        </w:rPr>
        <w:t>.</w:t>
      </w:r>
    </w:p>
    <w:p w14:paraId="5ABA7B9A" w14:textId="77777777" w:rsidR="005C56B2" w:rsidRPr="00986868" w:rsidRDefault="005C56B2" w:rsidP="005C56B2">
      <w:pPr>
        <w:jc w:val="both"/>
        <w:rPr>
          <w:color w:val="333333"/>
          <w:lang w:eastAsia="bg-BG"/>
        </w:rPr>
      </w:pPr>
      <w:proofErr w:type="spellStart"/>
      <w:r w:rsidRPr="00986868">
        <w:rPr>
          <w:color w:val="333333"/>
          <w:lang w:eastAsia="bg-BG"/>
        </w:rPr>
        <w:t>Предвид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изложеното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основание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>. 8</w:t>
      </w:r>
      <w:r w:rsidRPr="00986868">
        <w:rPr>
          <w:color w:val="333333"/>
          <w:lang w:eastAsia="bg-BG"/>
        </w:rPr>
        <w:t xml:space="preserve">7, </w:t>
      </w:r>
      <w:proofErr w:type="spellStart"/>
      <w:r w:rsidRPr="00986868">
        <w:rPr>
          <w:color w:val="333333"/>
          <w:lang w:eastAsia="bg-BG"/>
        </w:rPr>
        <w:t>ал</w:t>
      </w:r>
      <w:proofErr w:type="spellEnd"/>
      <w:r w:rsidRPr="00986868">
        <w:rPr>
          <w:color w:val="333333"/>
          <w:lang w:eastAsia="bg-BG"/>
        </w:rPr>
        <w:t>. 1, т. 2</w:t>
      </w:r>
      <w:r>
        <w:rPr>
          <w:color w:val="333333"/>
          <w:lang w:eastAsia="bg-BG"/>
        </w:rPr>
        <w:t>2</w:t>
      </w:r>
      <w:r w:rsidRPr="00986868"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Общинска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 w:rsidRPr="00986868">
        <w:rPr>
          <w:color w:val="333333"/>
          <w:lang w:eastAsia="bg-BG"/>
        </w:rPr>
        <w:t>избирателна</w:t>
      </w:r>
      <w:proofErr w:type="spellEnd"/>
      <w:r w:rsidRPr="00986868">
        <w:rPr>
          <w:color w:val="333333"/>
          <w:lang w:eastAsia="bg-BG"/>
        </w:rPr>
        <w:t xml:space="preserve"> </w:t>
      </w:r>
      <w:proofErr w:type="spellStart"/>
      <w:r w:rsidRPr="00986868">
        <w:rPr>
          <w:color w:val="333333"/>
          <w:lang w:eastAsia="bg-BG"/>
        </w:rPr>
        <w:t>комисия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във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връзка</w:t>
      </w:r>
      <w:proofErr w:type="spellEnd"/>
      <w:r>
        <w:rPr>
          <w:color w:val="333333"/>
          <w:lang w:eastAsia="bg-BG"/>
        </w:rPr>
        <w:t xml:space="preserve"> с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476 и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498,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ИК,</w:t>
      </w:r>
    </w:p>
    <w:p w14:paraId="3F24BAFB" w14:textId="77777777" w:rsidR="005C56B2" w:rsidRPr="00986868" w:rsidRDefault="005C56B2" w:rsidP="005C56B2">
      <w:pPr>
        <w:jc w:val="center"/>
        <w:rPr>
          <w:color w:val="333333"/>
          <w:lang w:eastAsia="bg-BG"/>
        </w:rPr>
      </w:pPr>
      <w:r w:rsidRPr="00986868">
        <w:rPr>
          <w:b/>
          <w:bCs/>
          <w:lang w:eastAsia="bg-BG"/>
        </w:rPr>
        <w:t>Р Е Ш И:</w:t>
      </w:r>
    </w:p>
    <w:p w14:paraId="7F260892" w14:textId="77777777" w:rsidR="005C56B2" w:rsidRDefault="005C56B2" w:rsidP="005C56B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ОТХВЪРЛЯ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жалбата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от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Анета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Живкова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Георгиева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с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Вх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. № </w:t>
      </w:r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2</w:t>
      </w:r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от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регистъра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на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жалбите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и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Вх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. №1</w:t>
      </w:r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24</w:t>
      </w:r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gram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в 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общия</w:t>
      </w:r>
      <w:proofErr w:type="spellEnd"/>
      <w:proofErr w:type="gram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регистър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от</w:t>
      </w:r>
      <w:proofErr w:type="spellEnd"/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10</w:t>
      </w:r>
      <w:r w:rsidRPr="007452A3">
        <w:rPr>
          <w:rFonts w:asciiTheme="minorHAnsi" w:eastAsiaTheme="minorHAnsi" w:hAnsiTheme="minorHAnsi" w:cstheme="minorBidi"/>
          <w:color w:val="333333"/>
          <w:sz w:val="22"/>
          <w:szCs w:val="22"/>
        </w:rPr>
        <w:t>.10.2023 г.</w:t>
      </w:r>
    </w:p>
    <w:p w14:paraId="7123BDA0" w14:textId="77777777" w:rsidR="005C56B2" w:rsidRDefault="005C56B2" w:rsidP="005C56B2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Препраща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компетентност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Сметна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палата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София</w:t>
      </w:r>
      <w:proofErr w:type="spellEnd"/>
      <w:r>
        <w:rPr>
          <w:color w:val="333333"/>
          <w:lang w:eastAsia="bg-BG"/>
        </w:rPr>
        <w:t>.</w:t>
      </w:r>
    </w:p>
    <w:p w14:paraId="032E953F" w14:textId="77777777" w:rsidR="005C56B2" w:rsidRDefault="005C56B2" w:rsidP="005C56B2">
      <w:pPr>
        <w:jc w:val="both"/>
        <w:rPr>
          <w:color w:val="333333"/>
          <w:lang w:eastAsia="bg-BG"/>
        </w:rPr>
      </w:pPr>
      <w:proofErr w:type="spellStart"/>
      <w:r w:rsidRPr="007452A3">
        <w:rPr>
          <w:color w:val="333333"/>
          <w:lang w:eastAsia="bg-BG"/>
        </w:rPr>
        <w:t>Решението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подлежи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на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обжалване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пред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Централната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избирателна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комисия</w:t>
      </w:r>
      <w:proofErr w:type="spellEnd"/>
      <w:r w:rsidRPr="007452A3">
        <w:rPr>
          <w:color w:val="333333"/>
          <w:lang w:eastAsia="bg-BG"/>
        </w:rPr>
        <w:t xml:space="preserve"> в </w:t>
      </w:r>
      <w:proofErr w:type="spellStart"/>
      <w:r w:rsidRPr="007452A3">
        <w:rPr>
          <w:color w:val="333333"/>
          <w:lang w:eastAsia="bg-BG"/>
        </w:rPr>
        <w:t>срок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до</w:t>
      </w:r>
      <w:proofErr w:type="spellEnd"/>
      <w:r w:rsidRPr="007452A3">
        <w:rPr>
          <w:color w:val="333333"/>
          <w:lang w:eastAsia="bg-BG"/>
        </w:rPr>
        <w:t xml:space="preserve"> 3 </w:t>
      </w:r>
      <w:proofErr w:type="spellStart"/>
      <w:r w:rsidRPr="007452A3">
        <w:rPr>
          <w:color w:val="333333"/>
          <w:lang w:eastAsia="bg-BG"/>
        </w:rPr>
        <w:t>дни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от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обявяването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му</w:t>
      </w:r>
      <w:proofErr w:type="spellEnd"/>
      <w:r w:rsidRPr="007452A3">
        <w:rPr>
          <w:color w:val="333333"/>
          <w:lang w:eastAsia="bg-BG"/>
        </w:rPr>
        <w:t xml:space="preserve">, </w:t>
      </w:r>
      <w:proofErr w:type="spellStart"/>
      <w:r w:rsidRPr="007452A3">
        <w:rPr>
          <w:color w:val="333333"/>
          <w:lang w:eastAsia="bg-BG"/>
        </w:rPr>
        <w:t>на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основание</w:t>
      </w:r>
      <w:proofErr w:type="spellEnd"/>
      <w:r w:rsidRPr="007452A3">
        <w:rPr>
          <w:color w:val="333333"/>
          <w:lang w:eastAsia="bg-BG"/>
        </w:rPr>
        <w:t xml:space="preserve"> </w:t>
      </w:r>
      <w:proofErr w:type="spellStart"/>
      <w:r w:rsidRPr="007452A3">
        <w:rPr>
          <w:color w:val="333333"/>
          <w:lang w:eastAsia="bg-BG"/>
        </w:rPr>
        <w:t>чл</w:t>
      </w:r>
      <w:proofErr w:type="spellEnd"/>
      <w:r w:rsidRPr="007452A3">
        <w:rPr>
          <w:color w:val="333333"/>
          <w:lang w:eastAsia="bg-BG"/>
        </w:rPr>
        <w:t xml:space="preserve">. 88, </w:t>
      </w:r>
      <w:proofErr w:type="spellStart"/>
      <w:r w:rsidRPr="007452A3">
        <w:rPr>
          <w:color w:val="333333"/>
          <w:lang w:eastAsia="bg-BG"/>
        </w:rPr>
        <w:t>ал</w:t>
      </w:r>
      <w:proofErr w:type="spellEnd"/>
      <w:r w:rsidRPr="007452A3">
        <w:rPr>
          <w:color w:val="333333"/>
          <w:lang w:eastAsia="bg-BG"/>
        </w:rPr>
        <w:t xml:space="preserve">. 1 </w:t>
      </w:r>
      <w:proofErr w:type="spellStart"/>
      <w:r w:rsidRPr="007452A3">
        <w:rPr>
          <w:color w:val="333333"/>
          <w:lang w:eastAsia="bg-BG"/>
        </w:rPr>
        <w:t>от</w:t>
      </w:r>
      <w:proofErr w:type="spellEnd"/>
      <w:r w:rsidRPr="007452A3">
        <w:rPr>
          <w:color w:val="333333"/>
          <w:lang w:eastAsia="bg-BG"/>
        </w:rPr>
        <w:t xml:space="preserve"> ИК.</w:t>
      </w:r>
    </w:p>
    <w:p w14:paraId="7ED315F0" w14:textId="6EC08F11" w:rsidR="00CE505E" w:rsidRPr="005C56B2" w:rsidRDefault="00CE50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7D9C826" w14:textId="4087DABC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bookmarkStart w:id="1" w:name="_Hlk147422506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lastRenderedPageBreak/>
        <w:t>Гласували: 1</w:t>
      </w:r>
      <w:r w:rsidR="008300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18E00C4F" w14:textId="5C861DD7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11067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14:paraId="6644F682" w14:textId="775041A2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="0011067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</w:t>
      </w:r>
    </w:p>
    <w:p w14:paraId="7EB1C1D3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191F7C2A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5AB6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C2EC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A9AC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55D5072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B04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90AB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C718E" w14:textId="5C71315A" w:rsidR="00DF1AD8" w:rsidRPr="00D5322A" w:rsidRDefault="00110671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DF1AD8" w:rsidRPr="0029308E" w14:paraId="0C730237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E3E2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743D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7187C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8757731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28A37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2E7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354A70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122123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A57B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4A55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78626" w14:textId="12033105" w:rsidR="00DF1AD8" w:rsidRPr="008300FB" w:rsidRDefault="008300FB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31C545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244A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00DE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13792D" w14:textId="5A0541D5" w:rsidR="00DF1AD8" w:rsidRPr="0029308E" w:rsidRDefault="00110671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DF1AD8" w:rsidRPr="0029308E" w14:paraId="06A8A31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DB7E4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7F0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0F7FD9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715E6E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57B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1B40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4484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121785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7B8E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C79D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AE861" w14:textId="369A5099" w:rsidR="00DF1AD8" w:rsidRPr="00BF4520" w:rsidRDefault="008300FB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C12E31B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2E7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79B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BF99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FED470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F67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1ABF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05804" w14:textId="381362D9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1106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DF1AD8" w:rsidRPr="0029308E" w14:paraId="72AC98F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AAC8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8F6D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209BE" w14:textId="25FE8ABF" w:rsidR="00DF1AD8" w:rsidRPr="008300FB" w:rsidRDefault="008300FB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293D8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5E9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926D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36DD5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13F58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B146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A86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73A4B" w14:textId="31295832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1106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</w:tbl>
    <w:p w14:paraId="2CBF5BA4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42B785F" w14:textId="77777777" w:rsidR="007C192D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808FED6" w14:textId="77777777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bookmarkEnd w:id="1"/>
    <w:p w14:paraId="3C1E4503" w14:textId="7BCFA565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64FB4F08" w14:textId="77777777" w:rsidR="00CE505E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5020C045" w14:textId="77777777" w:rsidR="005C56B2" w:rsidRPr="00BE198A" w:rsidRDefault="005C56B2" w:rsidP="005C56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2" w:name="_Hlk147422808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91</w:t>
      </w:r>
    </w:p>
    <w:p w14:paraId="137CE944" w14:textId="77777777" w:rsidR="005C56B2" w:rsidRPr="00C55140" w:rsidRDefault="005C56B2" w:rsidP="005C56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11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.10.2023г.</w:t>
      </w:r>
    </w:p>
    <w:p w14:paraId="3A0D9325" w14:textId="77777777" w:rsidR="005C56B2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D2CA2F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еска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14:paraId="72A33B72" w14:textId="77777777" w:rsidR="005C56B2" w:rsidRDefault="005C56B2" w:rsidP="005C56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  </w:t>
      </w:r>
    </w:p>
    <w:p w14:paraId="7B2C8477" w14:textId="77777777" w:rsidR="005C56B2" w:rsidRPr="00C520FF" w:rsidRDefault="005C56B2" w:rsidP="005C56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.№</w:t>
      </w:r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E2B367" w14:textId="77777777" w:rsidR="005C56B2" w:rsidRPr="0087625E" w:rsidRDefault="005C56B2" w:rsidP="005C56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т. </w:t>
      </w:r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</w:p>
    <w:p w14:paraId="15095F19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391EC1E" w14:textId="77777777" w:rsidR="005C56B2" w:rsidRPr="0087625E" w:rsidRDefault="005C56B2" w:rsidP="005C56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01C10EB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1),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FC1CEEE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2)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92C45D9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28050F4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новоназначените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ДА СЕ ИЗДАДАТ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FAE602F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</w:p>
    <w:p w14:paraId="2FAC9FC1" w14:textId="77777777" w:rsidR="005C56B2" w:rsidRPr="0087625E" w:rsidRDefault="005C56B2" w:rsidP="005C5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5BF8447" w14:textId="77777777" w:rsidR="005C56B2" w:rsidRDefault="005C56B2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412738" w14:textId="572C5980" w:rsidR="00CE505E" w:rsidRPr="00346E03" w:rsidRDefault="00CE505E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8300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D8A7566" w14:textId="4FF1C791" w:rsidR="00CE505E" w:rsidRPr="00346E03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8300F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03C68CD2" w14:textId="77777777" w:rsidR="00CE505E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BF4520" w:rsidRPr="0029308E" w14:paraId="70942C4C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bookmarkEnd w:id="2"/>
          <w:p w14:paraId="46CAAF7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926D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3E71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BF4520" w:rsidRPr="0029308E" w14:paraId="08A9B408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4577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D6E9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86D67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2CA781E9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C3F7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CAB62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AE9C8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26D5E6AC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FA2D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6A16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A554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76C7D931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F2D9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4391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901024" w14:textId="5F839922" w:rsidR="00BF4520" w:rsidRPr="0029308E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0571FBE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41BC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A2ED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B45CC2" w14:textId="35A39478" w:rsidR="00BF4520" w:rsidRPr="0029308E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A70D43D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9AEB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16606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3B419" w14:textId="71BE893B" w:rsidR="00BF4520" w:rsidRPr="00B16F0C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FE6DC3B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AE1A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ECF0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9AA4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146B928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BAD3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19C8F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FD18B" w14:textId="1D695898" w:rsidR="00BF4520" w:rsidRPr="00BF4520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7479A45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3A107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5A1E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024F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0C24373F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62C88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174F4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49F40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EBA8EFB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818E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0CF9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8434C" w14:textId="6D7882BA" w:rsidR="00BF4520" w:rsidRPr="008300FB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4645BA7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0BFAE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4D02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21B0C" w14:textId="433C0CA9" w:rsidR="00BF4520" w:rsidRPr="00D5322A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520A181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1CC34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D2C3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5887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14A9F36" w14:textId="77777777" w:rsidR="00BF4520" w:rsidRDefault="00BF4520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AB97A53" w14:textId="56E16E20" w:rsidR="00CE505E" w:rsidRDefault="00CE505E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1ECEE5CB" w14:textId="77777777" w:rsidR="005D127D" w:rsidRDefault="005D127D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25256BF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2BD68121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5F249B1E" w14:textId="77777777"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14:paraId="1A5FAD5C" w14:textId="77777777"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3B24" w14:textId="77777777" w:rsidR="0021242A" w:rsidRDefault="0021242A" w:rsidP="00B97821">
      <w:pPr>
        <w:spacing w:after="0" w:line="240" w:lineRule="auto"/>
      </w:pPr>
      <w:r>
        <w:separator/>
      </w:r>
    </w:p>
  </w:endnote>
  <w:endnote w:type="continuationSeparator" w:id="0">
    <w:p w14:paraId="303FD999" w14:textId="77777777" w:rsidR="0021242A" w:rsidRDefault="0021242A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90D8" w14:textId="77777777" w:rsidR="0021242A" w:rsidRDefault="0021242A" w:rsidP="00B97821">
      <w:pPr>
        <w:spacing w:after="0" w:line="240" w:lineRule="auto"/>
      </w:pPr>
      <w:r>
        <w:separator/>
      </w:r>
    </w:p>
  </w:footnote>
  <w:footnote w:type="continuationSeparator" w:id="0">
    <w:p w14:paraId="6E79B92E" w14:textId="77777777" w:rsidR="0021242A" w:rsidRDefault="0021242A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B9D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0256D4" wp14:editId="6CC9DEB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26C00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E15C8" w:rsidRPr="008E15C8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0256D4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17726C00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E15C8" w:rsidRPr="008E15C8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295A91D2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37EE8"/>
    <w:multiLevelType w:val="hybridMultilevel"/>
    <w:tmpl w:val="DFAEA95E"/>
    <w:lvl w:ilvl="0" w:tplc="223480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16825"/>
    <w:multiLevelType w:val="hybridMultilevel"/>
    <w:tmpl w:val="024A11DA"/>
    <w:lvl w:ilvl="0" w:tplc="F27C2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AD4C11"/>
    <w:multiLevelType w:val="multilevel"/>
    <w:tmpl w:val="E2E8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130850">
    <w:abstractNumId w:val="9"/>
  </w:num>
  <w:num w:numId="2" w16cid:durableId="1942756480">
    <w:abstractNumId w:val="8"/>
  </w:num>
  <w:num w:numId="3" w16cid:durableId="1481387936">
    <w:abstractNumId w:val="0"/>
  </w:num>
  <w:num w:numId="4" w16cid:durableId="101151502">
    <w:abstractNumId w:val="3"/>
  </w:num>
  <w:num w:numId="5" w16cid:durableId="1088161420">
    <w:abstractNumId w:val="5"/>
  </w:num>
  <w:num w:numId="6" w16cid:durableId="917861118">
    <w:abstractNumId w:val="2"/>
  </w:num>
  <w:num w:numId="7" w16cid:durableId="2000497724">
    <w:abstractNumId w:val="1"/>
  </w:num>
  <w:num w:numId="8" w16cid:durableId="32219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268685">
    <w:abstractNumId w:val="4"/>
  </w:num>
  <w:num w:numId="10" w16cid:durableId="1113595793">
    <w:abstractNumId w:val="7"/>
  </w:num>
  <w:num w:numId="11" w16cid:durableId="74591857">
    <w:abstractNumId w:val="6"/>
  </w:num>
  <w:num w:numId="12" w16cid:durableId="415322435">
    <w:abstractNumId w:val="11"/>
  </w:num>
  <w:num w:numId="13" w16cid:durableId="117095159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0671"/>
    <w:rsid w:val="00111EDB"/>
    <w:rsid w:val="001149A6"/>
    <w:rsid w:val="00117AEE"/>
    <w:rsid w:val="00136306"/>
    <w:rsid w:val="001739DD"/>
    <w:rsid w:val="00180E33"/>
    <w:rsid w:val="001958A7"/>
    <w:rsid w:val="001E3B95"/>
    <w:rsid w:val="002058F7"/>
    <w:rsid w:val="0021242A"/>
    <w:rsid w:val="00221F04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6E96"/>
    <w:rsid w:val="00357CDF"/>
    <w:rsid w:val="00363290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C56B2"/>
    <w:rsid w:val="005D127D"/>
    <w:rsid w:val="005D6CB3"/>
    <w:rsid w:val="005E6140"/>
    <w:rsid w:val="0061759C"/>
    <w:rsid w:val="00650290"/>
    <w:rsid w:val="006551F3"/>
    <w:rsid w:val="00656C73"/>
    <w:rsid w:val="00657EB8"/>
    <w:rsid w:val="0068519C"/>
    <w:rsid w:val="006D0F72"/>
    <w:rsid w:val="006E2D45"/>
    <w:rsid w:val="006E4A07"/>
    <w:rsid w:val="006F5FFC"/>
    <w:rsid w:val="0071264B"/>
    <w:rsid w:val="007424D7"/>
    <w:rsid w:val="007428E1"/>
    <w:rsid w:val="00746CBC"/>
    <w:rsid w:val="00760607"/>
    <w:rsid w:val="007C192D"/>
    <w:rsid w:val="007C5E4C"/>
    <w:rsid w:val="007D1B04"/>
    <w:rsid w:val="007E7912"/>
    <w:rsid w:val="007F380E"/>
    <w:rsid w:val="0082045F"/>
    <w:rsid w:val="008300FB"/>
    <w:rsid w:val="00861060"/>
    <w:rsid w:val="008D047C"/>
    <w:rsid w:val="008D4C39"/>
    <w:rsid w:val="008E15C8"/>
    <w:rsid w:val="008E700D"/>
    <w:rsid w:val="008F4D6A"/>
    <w:rsid w:val="00915EEB"/>
    <w:rsid w:val="00931949"/>
    <w:rsid w:val="00942119"/>
    <w:rsid w:val="0094542C"/>
    <w:rsid w:val="00984304"/>
    <w:rsid w:val="009A051A"/>
    <w:rsid w:val="009A5DF8"/>
    <w:rsid w:val="009C33C5"/>
    <w:rsid w:val="009E27F7"/>
    <w:rsid w:val="009F51C4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65609"/>
    <w:rsid w:val="00B97821"/>
    <w:rsid w:val="00BF1B52"/>
    <w:rsid w:val="00BF4520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CE505E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27CE1"/>
    <w:rsid w:val="00E51760"/>
    <w:rsid w:val="00E5628E"/>
    <w:rsid w:val="00E90C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54D5B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1189E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CE2E-B3B2-46E0-AA37-9E5A681C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1355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50</cp:revision>
  <cp:lastPrinted>2023-10-05T16:15:00Z</cp:lastPrinted>
  <dcterms:created xsi:type="dcterms:W3CDTF">2023-09-11T15:41:00Z</dcterms:created>
  <dcterms:modified xsi:type="dcterms:W3CDTF">2023-10-11T15:00:00Z</dcterms:modified>
</cp:coreProperties>
</file>